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165EC9D" w14:textId="77777777" w:rsidR="00E64B22" w:rsidRPr="00C67FD1" w:rsidRDefault="00C67FD1">
      <w:pPr>
        <w:pStyle w:val="normal0"/>
        <w:rPr>
          <w:rFonts w:ascii="Arial" w:hAnsi="Arial" w:cs="Arial"/>
          <w:sz w:val="32"/>
          <w:szCs w:val="32"/>
        </w:rPr>
      </w:pPr>
      <w:r w:rsidRPr="00C67FD1">
        <w:rPr>
          <w:rFonts w:ascii="Arial" w:eastAsia="Tahoma" w:hAnsi="Arial" w:cs="Arial"/>
          <w:b/>
          <w:sz w:val="32"/>
          <w:szCs w:val="32"/>
        </w:rPr>
        <w:t>Hepatitis C Virus</w:t>
      </w:r>
    </w:p>
    <w:p w14:paraId="3E32FAA2" w14:textId="77777777" w:rsidR="00E64B22" w:rsidRDefault="00E64B22">
      <w:pPr>
        <w:pStyle w:val="normal0"/>
      </w:pPr>
    </w:p>
    <w:p w14:paraId="44C5EA26" w14:textId="77777777" w:rsidR="00E64B22" w:rsidRPr="00C67FD1" w:rsidRDefault="00C67FD1">
      <w:pPr>
        <w:pStyle w:val="normal0"/>
      </w:pPr>
      <w:r w:rsidRPr="00C67FD1">
        <w:rPr>
          <w:rFonts w:eastAsia="Tahoma"/>
          <w:b/>
        </w:rPr>
        <w:t>Signs and Symptoms</w:t>
      </w:r>
      <w:r w:rsidRPr="00C67FD1">
        <w:rPr>
          <w:rFonts w:eastAsia="Tahoma"/>
        </w:rPr>
        <w:t>: people can present completely asymptomatic or with symptoms of liver disease</w:t>
      </w:r>
    </w:p>
    <w:p w14:paraId="77B49C2D" w14:textId="77777777" w:rsidR="00E64B22" w:rsidRPr="00C67FD1" w:rsidRDefault="00E64B22">
      <w:pPr>
        <w:pStyle w:val="normal0"/>
        <w:ind w:left="360"/>
      </w:pPr>
    </w:p>
    <w:p w14:paraId="66D86B86" w14:textId="77777777" w:rsidR="00E64B22" w:rsidRPr="00C67FD1" w:rsidRDefault="00C67FD1">
      <w:pPr>
        <w:pStyle w:val="normal0"/>
      </w:pPr>
      <w:r w:rsidRPr="00C67FD1">
        <w:rPr>
          <w:rFonts w:eastAsia="Tahoma"/>
          <w:b/>
        </w:rPr>
        <w:t>Source</w:t>
      </w:r>
      <w:r w:rsidRPr="00C67FD1">
        <w:rPr>
          <w:rFonts w:eastAsia="Tahoma"/>
        </w:rPr>
        <w:t xml:space="preserve">: parenteral </w:t>
      </w:r>
      <w:proofErr w:type="spellStart"/>
      <w:r w:rsidRPr="00C67FD1">
        <w:rPr>
          <w:rFonts w:eastAsia="Tahoma"/>
        </w:rPr>
        <w:t>innoculation</w:t>
      </w:r>
      <w:proofErr w:type="spellEnd"/>
    </w:p>
    <w:p w14:paraId="17A1D337" w14:textId="77777777" w:rsidR="00E64B22" w:rsidRPr="00C67FD1" w:rsidRDefault="00E64B22">
      <w:pPr>
        <w:pStyle w:val="normal0"/>
      </w:pPr>
    </w:p>
    <w:p w14:paraId="3630AF29" w14:textId="77777777" w:rsidR="00E64B22" w:rsidRPr="00C67FD1" w:rsidRDefault="00C67FD1">
      <w:pPr>
        <w:pStyle w:val="normal0"/>
      </w:pPr>
      <w:r w:rsidRPr="00C67FD1">
        <w:rPr>
          <w:rFonts w:eastAsia="Tahoma"/>
          <w:b/>
        </w:rPr>
        <w:t xml:space="preserve">Manner of exposure, route, residual tissues, </w:t>
      </w:r>
      <w:proofErr w:type="gramStart"/>
      <w:r w:rsidRPr="00C67FD1">
        <w:rPr>
          <w:rFonts w:eastAsia="Tahoma"/>
          <w:b/>
        </w:rPr>
        <w:t>transmittance</w:t>
      </w:r>
      <w:proofErr w:type="gramEnd"/>
      <w:r w:rsidRPr="00C67FD1">
        <w:rPr>
          <w:rFonts w:eastAsia="Tahoma"/>
        </w:rPr>
        <w:t xml:space="preserve">: exposures are known to be associated with parenteral (percutaneous), </w:t>
      </w:r>
      <w:proofErr w:type="spellStart"/>
      <w:r w:rsidRPr="00C67FD1">
        <w:rPr>
          <w:rFonts w:eastAsia="Tahoma"/>
        </w:rPr>
        <w:t>permucosal</w:t>
      </w:r>
      <w:proofErr w:type="spellEnd"/>
      <w:r w:rsidRPr="00C67FD1">
        <w:rPr>
          <w:rFonts w:eastAsia="Tahoma"/>
        </w:rPr>
        <w:t>, and perinatal conditions; most infections are due to illegal injection drug use</w:t>
      </w:r>
    </w:p>
    <w:p w14:paraId="04BC8AFE" w14:textId="77777777" w:rsidR="00E64B22" w:rsidRPr="00C67FD1" w:rsidRDefault="00E64B22">
      <w:pPr>
        <w:pStyle w:val="normal0"/>
        <w:ind w:left="360"/>
      </w:pPr>
    </w:p>
    <w:p w14:paraId="502CF69B" w14:textId="77777777" w:rsidR="00E64B22" w:rsidRPr="00C67FD1" w:rsidRDefault="00C67FD1">
      <w:pPr>
        <w:pStyle w:val="normal0"/>
      </w:pPr>
      <w:r w:rsidRPr="00C67FD1">
        <w:rPr>
          <w:rFonts w:eastAsia="Tahoma"/>
          <w:b/>
        </w:rPr>
        <w:t>Pathology</w:t>
      </w:r>
      <w:r w:rsidRPr="00C67FD1">
        <w:rPr>
          <w:rFonts w:eastAsia="Tahoma"/>
        </w:rPr>
        <w:t>: similar to HBV infectio</w:t>
      </w:r>
      <w:r w:rsidRPr="00C67FD1">
        <w:rPr>
          <w:rFonts w:eastAsia="Tahoma"/>
        </w:rPr>
        <w:t>n; acute HCV infection is typically asymptomatic or presents with mild clinical illness, where it is indistinguishable from other</w:t>
      </w:r>
      <w:bookmarkStart w:id="0" w:name="_GoBack"/>
      <w:bookmarkEnd w:id="0"/>
      <w:r w:rsidRPr="00C67FD1">
        <w:rPr>
          <w:rFonts w:eastAsia="Tahoma"/>
        </w:rPr>
        <w:t xml:space="preserve"> hepatitis infections; elevation of serum ALT is the most characteristic feature; ALT elevations after the acute stage can indi</w:t>
      </w:r>
      <w:r w:rsidRPr="00C67FD1">
        <w:rPr>
          <w:rFonts w:eastAsia="Tahoma"/>
        </w:rPr>
        <w:t>cate a chronic disease</w:t>
      </w:r>
    </w:p>
    <w:p w14:paraId="67FD8B52" w14:textId="77777777" w:rsidR="00E64B22" w:rsidRPr="00C67FD1" w:rsidRDefault="00E64B22">
      <w:pPr>
        <w:pStyle w:val="normal0"/>
      </w:pPr>
    </w:p>
    <w:p w14:paraId="04D6C207" w14:textId="77777777" w:rsidR="00E64B22" w:rsidRPr="00C67FD1" w:rsidRDefault="00C67FD1">
      <w:pPr>
        <w:pStyle w:val="normal0"/>
      </w:pPr>
      <w:r w:rsidRPr="00C67FD1">
        <w:rPr>
          <w:rFonts w:eastAsia="Tahoma"/>
          <w:b/>
        </w:rPr>
        <w:t>How to Identify</w:t>
      </w:r>
      <w:r w:rsidRPr="00C67FD1">
        <w:rPr>
          <w:rFonts w:eastAsia="Tahoma"/>
        </w:rPr>
        <w:t xml:space="preserve">: serology and hepatitis panel; enveloped virus with icosahedral capsid containing a single-stranded, </w:t>
      </w:r>
      <w:proofErr w:type="spellStart"/>
      <w:r w:rsidRPr="00C67FD1">
        <w:rPr>
          <w:rFonts w:eastAsia="Tahoma"/>
        </w:rPr>
        <w:t>polyadenylated</w:t>
      </w:r>
      <w:proofErr w:type="spellEnd"/>
      <w:r w:rsidRPr="00C67FD1">
        <w:rPr>
          <w:rFonts w:eastAsia="Tahoma"/>
        </w:rPr>
        <w:t xml:space="preserve">, positive-sense RNA genome; </w:t>
      </w:r>
      <w:proofErr w:type="spellStart"/>
      <w:r w:rsidRPr="00C67FD1">
        <w:rPr>
          <w:rFonts w:eastAsia="Tahoma"/>
        </w:rPr>
        <w:t>flaviviridae</w:t>
      </w:r>
      <w:proofErr w:type="spellEnd"/>
      <w:r w:rsidRPr="00C67FD1">
        <w:rPr>
          <w:rFonts w:eastAsia="Tahoma"/>
        </w:rPr>
        <w:t xml:space="preserve"> family; serum ALT levels can lead in the right direction</w:t>
      </w:r>
    </w:p>
    <w:p w14:paraId="3DDE35F9" w14:textId="77777777" w:rsidR="00E64B22" w:rsidRPr="00C67FD1" w:rsidRDefault="00E64B22">
      <w:pPr>
        <w:pStyle w:val="normal0"/>
      </w:pPr>
    </w:p>
    <w:p w14:paraId="10C96A7A" w14:textId="77777777" w:rsidR="00E64B22" w:rsidRPr="00C67FD1" w:rsidRDefault="00C67FD1">
      <w:pPr>
        <w:pStyle w:val="normal0"/>
      </w:pPr>
      <w:r w:rsidRPr="00C67FD1">
        <w:rPr>
          <w:rFonts w:eastAsia="Tahoma"/>
          <w:b/>
        </w:rPr>
        <w:t>R</w:t>
      </w:r>
      <w:r w:rsidRPr="00C67FD1">
        <w:rPr>
          <w:rFonts w:eastAsia="Tahoma"/>
          <w:b/>
        </w:rPr>
        <w:t>esistance</w:t>
      </w:r>
      <w:r w:rsidRPr="00C67FD1">
        <w:rPr>
          <w:rFonts w:eastAsia="Tahoma"/>
        </w:rPr>
        <w:t>: none</w:t>
      </w:r>
    </w:p>
    <w:p w14:paraId="1A0675B5" w14:textId="77777777" w:rsidR="00E64B22" w:rsidRPr="00C67FD1" w:rsidRDefault="00E64B22">
      <w:pPr>
        <w:pStyle w:val="normal0"/>
      </w:pPr>
    </w:p>
    <w:p w14:paraId="04DE5AC1" w14:textId="77777777" w:rsidR="00E64B22" w:rsidRPr="00C67FD1" w:rsidRDefault="00C67FD1">
      <w:pPr>
        <w:pStyle w:val="normal0"/>
      </w:pPr>
      <w:r w:rsidRPr="00C67FD1">
        <w:rPr>
          <w:rFonts w:eastAsia="Tahoma"/>
          <w:b/>
        </w:rPr>
        <w:t>Susceptibility</w:t>
      </w:r>
      <w:r w:rsidRPr="00C67FD1">
        <w:rPr>
          <w:rFonts w:eastAsia="Tahoma"/>
        </w:rPr>
        <w:t xml:space="preserve">: being born to a </w:t>
      </w:r>
      <w:proofErr w:type="spellStart"/>
      <w:r w:rsidRPr="00C67FD1">
        <w:rPr>
          <w:rFonts w:eastAsia="Tahoma"/>
        </w:rPr>
        <w:t>HepC</w:t>
      </w:r>
      <w:proofErr w:type="spellEnd"/>
      <w:r w:rsidRPr="00C67FD1">
        <w:rPr>
          <w:rFonts w:eastAsia="Tahoma"/>
        </w:rPr>
        <w:t>+ mother, IV drug use, transfusions</w:t>
      </w:r>
    </w:p>
    <w:p w14:paraId="614C41DA" w14:textId="77777777" w:rsidR="00E64B22" w:rsidRPr="00C67FD1" w:rsidRDefault="00E64B22">
      <w:pPr>
        <w:pStyle w:val="normal0"/>
      </w:pPr>
    </w:p>
    <w:p w14:paraId="45873AB0" w14:textId="77777777" w:rsidR="00E64B22" w:rsidRPr="00C67FD1" w:rsidRDefault="00C67FD1">
      <w:pPr>
        <w:pStyle w:val="normal0"/>
      </w:pPr>
      <w:r w:rsidRPr="00C67FD1">
        <w:rPr>
          <w:rFonts w:eastAsia="Tahoma"/>
          <w:b/>
        </w:rPr>
        <w:t xml:space="preserve">Other </w:t>
      </w:r>
      <w:proofErr w:type="spellStart"/>
      <w:r w:rsidRPr="00C67FD1">
        <w:rPr>
          <w:rFonts w:eastAsia="Tahoma"/>
          <w:b/>
        </w:rPr>
        <w:t>DDx</w:t>
      </w:r>
      <w:proofErr w:type="spellEnd"/>
      <w:r w:rsidRPr="00C67FD1">
        <w:rPr>
          <w:rFonts w:eastAsia="Tahoma"/>
        </w:rPr>
        <w:t xml:space="preserve">:  Hepatitis A/B/C; other viral causes (CMV, EBV, yellow fever, </w:t>
      </w:r>
      <w:proofErr w:type="spellStart"/>
      <w:r w:rsidRPr="00C67FD1">
        <w:rPr>
          <w:rFonts w:eastAsia="Tahoma"/>
        </w:rPr>
        <w:t>lassa</w:t>
      </w:r>
      <w:proofErr w:type="spellEnd"/>
      <w:r w:rsidRPr="00C67FD1">
        <w:rPr>
          <w:rFonts w:eastAsia="Tahoma"/>
        </w:rPr>
        <w:t>); gallstones; alcohol</w:t>
      </w:r>
      <w:proofErr w:type="gramStart"/>
      <w:r w:rsidRPr="00C67FD1">
        <w:rPr>
          <w:rFonts w:eastAsia="Tahoma"/>
        </w:rPr>
        <w:t>/drug induced</w:t>
      </w:r>
      <w:proofErr w:type="gramEnd"/>
      <w:r w:rsidRPr="00C67FD1">
        <w:rPr>
          <w:rFonts w:eastAsia="Tahoma"/>
        </w:rPr>
        <w:t xml:space="preserve"> hepatitis</w:t>
      </w:r>
    </w:p>
    <w:p w14:paraId="6FE33A64" w14:textId="77777777" w:rsidR="00E64B22" w:rsidRPr="00C67FD1" w:rsidRDefault="00E64B22">
      <w:pPr>
        <w:pStyle w:val="normal0"/>
      </w:pPr>
    </w:p>
    <w:p w14:paraId="7B4400F7" w14:textId="77777777" w:rsidR="00E64B22" w:rsidRPr="00C67FD1" w:rsidRDefault="00C67FD1">
      <w:pPr>
        <w:pStyle w:val="normal0"/>
      </w:pPr>
      <w:r w:rsidRPr="00C67FD1">
        <w:rPr>
          <w:rFonts w:eastAsia="Tahoma"/>
          <w:b/>
        </w:rPr>
        <w:t>Prevention, Treatment, Vaccine Design</w:t>
      </w:r>
      <w:r w:rsidRPr="00C67FD1">
        <w:rPr>
          <w:rFonts w:eastAsia="Tahoma"/>
        </w:rPr>
        <w:t>: in</w:t>
      </w:r>
      <w:r w:rsidRPr="00C67FD1">
        <w:rPr>
          <w:rFonts w:eastAsia="Tahoma"/>
        </w:rPr>
        <w:t>terferon and ribavirin are two drugs licensed for treatment of chronic HCV; there is no vaccine—avoidance of risk factors is the best prevention</w:t>
      </w:r>
    </w:p>
    <w:sectPr w:rsidR="00E64B22" w:rsidRPr="00C67FD1" w:rsidSect="00C67FD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E64B22"/>
    <w:rsid w:val="00C67FD1"/>
    <w:rsid w:val="00E6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B33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ind w:left="-1" w:right="-1" w:hanging="1"/>
    </w:pPr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ind w:left="-1" w:right="-1" w:hanging="1"/>
    </w:pPr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Macintosh Word</Application>
  <DocSecurity>0</DocSecurity>
  <Lines>9</Lines>
  <Paragraphs>2</Paragraphs>
  <ScaleCrop>false</ScaleCrop>
  <Company>University of Toledo College of Medicine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55 HepC.doc.docx</dc:title>
  <cp:lastModifiedBy>Elisa Furay</cp:lastModifiedBy>
  <cp:revision>2</cp:revision>
  <cp:lastPrinted>2012-11-03T18:28:00Z</cp:lastPrinted>
  <dcterms:created xsi:type="dcterms:W3CDTF">2012-11-03T18:27:00Z</dcterms:created>
  <dcterms:modified xsi:type="dcterms:W3CDTF">2012-11-03T18:28:00Z</dcterms:modified>
</cp:coreProperties>
</file>